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C252" w14:textId="5816B124" w:rsidR="00714A58" w:rsidRDefault="00240961">
      <w:r>
        <w:rPr>
          <w:noProof/>
        </w:rPr>
        <w:drawing>
          <wp:inline distT="0" distB="0" distL="0" distR="0" wp14:anchorId="79969069" wp14:editId="3A09B1BF">
            <wp:extent cx="9402058" cy="5985163"/>
            <wp:effectExtent l="0" t="0" r="8890" b="1587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56345D-4086-4808-9CC0-79D3D74B5D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14A58" w:rsidSect="008960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0A4"/>
    <w:rsid w:val="00240961"/>
    <w:rsid w:val="00714A58"/>
    <w:rsid w:val="0089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ADA5"/>
  <w15:docId w15:val="{5310B900-CA70-489F-AE31-7F4D3F69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&#1057;&#1077;&#1088;&#1075;&#1077;&#1081;\&#1088;&#1072;&#1073;&#1086;&#1090;&#1072;%20&#1089;%20&#1086;&#1073;&#1088;&#1072;&#1097;&#1077;&#1085;&#1080;&#1103;&#1084;&#1080;%20&#1075;&#1088;&#1072;&#1078;&#1076;&#1072;&#1085;\&#1089;&#1090;&#1072;&#1090;&#1080;&#1089;&#1090;&#1080;&#1082;&#1072;%20&#1089;&#1074;&#1086;&#1076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Статистические данные по обращениям граждан и организаций, поступившим в Управление Федеральной налоговой службы по Ивановской области за январь 2024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'Тематика вопроса'!$E$4:$U$4</c:f>
              <c:strCache>
                <c:ptCount val="17"/>
                <c:pt idx="0">
                  <c:v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бизнеса, специальных налоговых режимов</c:v>
                </c:pt>
                <c:pt idx="6">
                  <c:v>Получение и отказ ИНН</c:v>
                </c:pt>
                <c:pt idx="7">
                  <c:v>Организация работы с налогоплательщиками</c:v>
                </c:pt>
                <c:pt idx="8">
                  <c:v>Возврат или зачет излишне уплаченных или взысканных сумм налогов, сборов, взносов, пеней, и штрафов</c:v>
                </c:pt>
                <c:pt idx="9">
                  <c:v>Задолженность по налогам и сборам и взносам в бюджеты государственных внебюджетных фондов </c:v>
                </c:pt>
                <c:pt idx="10">
                  <c:v> Уклонение от налогообложения</c:v>
                </c:pt>
                <c:pt idx="11">
                  <c:v>Оказание услуг в электронной форме. Пользование информационными ресурсами</c:v>
                </c:pt>
                <c:pt idx="12">
                  <c:v>Контроль исполнения налогового законодательства физическими и юридическими лицами</c:v>
                </c:pt>
                <c:pt idx="13">
                  <c:v>Регистрация юридических лиц, физических лиц в качестве индивидуальных предпринимателей и крестьянских (фермерских) хозяйств</c:v>
                </c:pt>
                <c:pt idx="14">
                  <c:v>Оргнизация азартных игр и лотерей</c:v>
                </c:pt>
                <c:pt idx="15">
                  <c:v>Регистрация контрольно- кассовой техники, используемой организациями и индивидуальными предпринимателями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'Тематика вопроса'!$E$5:$U$5</c:f>
              <c:numCache>
                <c:formatCode>General</c:formatCode>
                <c:ptCount val="17"/>
                <c:pt idx="0">
                  <c:v>8</c:v>
                </c:pt>
                <c:pt idx="1">
                  <c:v>51</c:v>
                </c:pt>
                <c:pt idx="2">
                  <c:v>61</c:v>
                </c:pt>
                <c:pt idx="3">
                  <c:v>86</c:v>
                </c:pt>
                <c:pt idx="4">
                  <c:v>224</c:v>
                </c:pt>
                <c:pt idx="5">
                  <c:v>72</c:v>
                </c:pt>
                <c:pt idx="6">
                  <c:v>93</c:v>
                </c:pt>
                <c:pt idx="7">
                  <c:v>187</c:v>
                </c:pt>
                <c:pt idx="8">
                  <c:v>127</c:v>
                </c:pt>
                <c:pt idx="9">
                  <c:v>446</c:v>
                </c:pt>
                <c:pt idx="10">
                  <c:v>6</c:v>
                </c:pt>
                <c:pt idx="11">
                  <c:v>168</c:v>
                </c:pt>
                <c:pt idx="12">
                  <c:v>12</c:v>
                </c:pt>
                <c:pt idx="13">
                  <c:v>22</c:v>
                </c:pt>
                <c:pt idx="14">
                  <c:v>22</c:v>
                </c:pt>
                <c:pt idx="15">
                  <c:v>8</c:v>
                </c:pt>
                <c:pt idx="1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1-4CB3-8787-2A4839878C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296736"/>
        <c:axId val="736298816"/>
      </c:barChart>
      <c:catAx>
        <c:axId val="73629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298816"/>
        <c:crosses val="autoZero"/>
        <c:auto val="1"/>
        <c:lblAlgn val="ctr"/>
        <c:lblOffset val="100"/>
        <c:noMultiLvlLbl val="0"/>
      </c:catAx>
      <c:valAx>
        <c:axId val="73629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629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Diagram-Jan-2024</dc:title>
  <dc:creator>Федякова Татьяна Анатольевна</dc:creator>
  <cp:lastModifiedBy>User</cp:lastModifiedBy>
  <cp:revision>2</cp:revision>
  <dcterms:created xsi:type="dcterms:W3CDTF">2024-03-04T06:01:00Z</dcterms:created>
  <dcterms:modified xsi:type="dcterms:W3CDTF">2024-03-04T06:01:00Z</dcterms:modified>
</cp:coreProperties>
</file>